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72870E96"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bookmarkStart w:id="0" w:name="_Hlk105496182"/>
      <w:r w:rsidR="001A1D30">
        <w:rPr>
          <w:rFonts w:ascii="Times New Roman" w:eastAsia="Times New Roman" w:hAnsi="Times New Roman" w:cs="Times New Roman"/>
          <w:sz w:val="24"/>
          <w:szCs w:val="24"/>
        </w:rPr>
        <w:t>David Skawin, Legal Division</w:t>
      </w:r>
      <w:r w:rsidR="005B736D">
        <w:rPr>
          <w:rFonts w:ascii="Times New Roman" w:eastAsia="Times New Roman" w:hAnsi="Times New Roman" w:cs="Times New Roman"/>
          <w:sz w:val="24"/>
          <w:szCs w:val="24"/>
        </w:rPr>
        <w:t xml:space="preserve"> </w:t>
      </w:r>
      <w:bookmarkEnd w:id="0"/>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5DAB0820" w14:textId="059113B2" w:rsidR="00F06DA8" w:rsidRDefault="003E3FA5" w:rsidP="00A74B99">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0D2D69" w:rsidRPr="000D2D69">
        <w:rPr>
          <w:rFonts w:ascii="Times New Roman" w:eastAsia="Times New Roman" w:hAnsi="Times New Roman" w:cs="Times New Roman"/>
          <w:sz w:val="24"/>
          <w:szCs w:val="24"/>
        </w:rPr>
        <w:t>Fred Bednarski III, Financial Analyst</w:t>
      </w:r>
    </w:p>
    <w:p w14:paraId="12E1F81F" w14:textId="097387FF" w:rsidR="003E3FA5" w:rsidRPr="003E3FA5" w:rsidRDefault="002208DF" w:rsidP="00F555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E3FA5"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1A481888"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4528D4">
        <w:rPr>
          <w:rFonts w:ascii="Times New Roman" w:eastAsia="Times New Roman" w:hAnsi="Times New Roman" w:cs="Times New Roman"/>
          <w:sz w:val="24"/>
          <w:szCs w:val="24"/>
        </w:rPr>
        <w:t>June 11</w:t>
      </w:r>
      <w:r w:rsidRPr="003E3FA5">
        <w:rPr>
          <w:rFonts w:ascii="Times New Roman" w:eastAsia="Times New Roman" w:hAnsi="Times New Roman" w:cs="Times New Roman"/>
          <w:sz w:val="24"/>
          <w:szCs w:val="24"/>
        </w:rPr>
        <w:t>, 202</w:t>
      </w:r>
      <w:r w:rsidR="006218CD">
        <w:rPr>
          <w:rFonts w:ascii="Times New Roman" w:eastAsia="Times New Roman" w:hAnsi="Times New Roman" w:cs="Times New Roman"/>
          <w:sz w:val="24"/>
          <w:szCs w:val="24"/>
        </w:rPr>
        <w:t>4</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015A8B5B" w14:textId="513F5A13" w:rsidR="00E50B43" w:rsidRPr="003E3FA5" w:rsidRDefault="003E3FA5" w:rsidP="003E3FA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1" w:name="_Hlk78868904"/>
      <w:bookmarkStart w:id="2" w:name="_Hlk105496219"/>
      <w:r w:rsidRPr="00147CE5">
        <w:rPr>
          <w:rFonts w:ascii="Times New Roman" w:eastAsia="Times New Roman" w:hAnsi="Times New Roman" w:cs="Times New Roman"/>
          <w:bCs/>
          <w:sz w:val="24"/>
          <w:szCs w:val="24"/>
        </w:rPr>
        <w:t>Docket No.</w:t>
      </w:r>
      <w:r w:rsidR="005B736D">
        <w:rPr>
          <w:rFonts w:ascii="Times New Roman" w:eastAsia="Times New Roman" w:hAnsi="Times New Roman" w:cs="Times New Roman"/>
          <w:bCs/>
          <w:sz w:val="24"/>
          <w:szCs w:val="24"/>
        </w:rPr>
        <w:t xml:space="preserve"> </w:t>
      </w:r>
      <w:r w:rsidR="00F555F9">
        <w:rPr>
          <w:rFonts w:ascii="Times New Roman" w:eastAsia="Times New Roman" w:hAnsi="Times New Roman" w:cs="Times New Roman"/>
          <w:bCs/>
          <w:sz w:val="24"/>
          <w:szCs w:val="24"/>
        </w:rPr>
        <w:t>5</w:t>
      </w:r>
      <w:r w:rsidR="00700614">
        <w:rPr>
          <w:rFonts w:ascii="Times New Roman" w:eastAsia="Times New Roman" w:hAnsi="Times New Roman" w:cs="Times New Roman"/>
          <w:bCs/>
          <w:sz w:val="24"/>
          <w:szCs w:val="24"/>
        </w:rPr>
        <w:t>5</w:t>
      </w:r>
      <w:r w:rsidR="00224315">
        <w:rPr>
          <w:rFonts w:ascii="Times New Roman" w:eastAsia="Times New Roman" w:hAnsi="Times New Roman" w:cs="Times New Roman"/>
          <w:bCs/>
          <w:sz w:val="24"/>
          <w:szCs w:val="24"/>
        </w:rPr>
        <w:t>810</w:t>
      </w:r>
      <w:r w:rsidR="005B736D">
        <w:rPr>
          <w:rFonts w:ascii="Times New Roman" w:eastAsia="Times New Roman" w:hAnsi="Times New Roman" w:cs="Times New Roman"/>
          <w:bCs/>
          <w:sz w:val="24"/>
          <w:szCs w:val="24"/>
        </w:rPr>
        <w:t xml:space="preserve"> </w:t>
      </w:r>
      <w:r w:rsidRPr="00147CE5">
        <w:rPr>
          <w:rFonts w:ascii="Times New Roman" w:eastAsia="Times New Roman" w:hAnsi="Times New Roman" w:cs="Times New Roman"/>
          <w:bCs/>
          <w:i/>
          <w:iCs/>
          <w:sz w:val="24"/>
          <w:szCs w:val="24"/>
        </w:rPr>
        <w:t xml:space="preserve">– </w:t>
      </w:r>
      <w:bookmarkEnd w:id="1"/>
      <w:r w:rsidRPr="00147CE5">
        <w:rPr>
          <w:rFonts w:ascii="Times New Roman" w:eastAsia="Times New Roman" w:hAnsi="Times New Roman" w:cs="Times New Roman"/>
          <w:bCs/>
          <w:i/>
          <w:iCs/>
          <w:sz w:val="24"/>
          <w:szCs w:val="24"/>
        </w:rPr>
        <w:t xml:space="preserve">Application of </w:t>
      </w:r>
      <w:r w:rsidR="00521CC3">
        <w:rPr>
          <w:rFonts w:ascii="Times New Roman" w:eastAsia="Times New Roman" w:hAnsi="Times New Roman" w:cs="Times New Roman"/>
          <w:bCs/>
          <w:i/>
          <w:iCs/>
          <w:sz w:val="24"/>
          <w:szCs w:val="24"/>
        </w:rPr>
        <w:t>MCC Utilities</w:t>
      </w:r>
      <w:r w:rsidR="00D1363E">
        <w:rPr>
          <w:rFonts w:ascii="Times New Roman" w:eastAsia="Times New Roman" w:hAnsi="Times New Roman" w:cs="Times New Roman"/>
          <w:bCs/>
          <w:i/>
          <w:iCs/>
          <w:sz w:val="24"/>
          <w:szCs w:val="24"/>
        </w:rPr>
        <w:t>,</w:t>
      </w:r>
      <w:r w:rsidR="003E12C7">
        <w:rPr>
          <w:rFonts w:ascii="Times New Roman" w:eastAsia="Times New Roman" w:hAnsi="Times New Roman" w:cs="Times New Roman"/>
          <w:bCs/>
          <w:i/>
          <w:iCs/>
          <w:sz w:val="24"/>
          <w:szCs w:val="24"/>
        </w:rPr>
        <w:t xml:space="preserve"> </w:t>
      </w:r>
      <w:r w:rsidR="00D1363E">
        <w:rPr>
          <w:rFonts w:ascii="Times New Roman" w:eastAsia="Times New Roman" w:hAnsi="Times New Roman" w:cs="Times New Roman"/>
          <w:bCs/>
          <w:i/>
          <w:iCs/>
          <w:sz w:val="24"/>
          <w:szCs w:val="24"/>
        </w:rPr>
        <w:t>LLC</w:t>
      </w:r>
      <w:r w:rsidR="00F555F9">
        <w:rPr>
          <w:rFonts w:ascii="Times New Roman" w:eastAsia="Times New Roman" w:hAnsi="Times New Roman" w:cs="Times New Roman"/>
          <w:bCs/>
          <w:i/>
          <w:iCs/>
          <w:sz w:val="24"/>
          <w:szCs w:val="24"/>
        </w:rPr>
        <w:t xml:space="preserve"> </w:t>
      </w:r>
      <w:r w:rsidR="00795F3A">
        <w:rPr>
          <w:rFonts w:ascii="Times New Roman" w:eastAsia="Times New Roman" w:hAnsi="Times New Roman" w:cs="Times New Roman"/>
          <w:bCs/>
          <w:i/>
          <w:iCs/>
          <w:sz w:val="24"/>
          <w:szCs w:val="24"/>
        </w:rPr>
        <w:t>for</w:t>
      </w:r>
      <w:r w:rsidR="0013261C">
        <w:rPr>
          <w:rFonts w:ascii="Times New Roman" w:eastAsia="Times New Roman" w:hAnsi="Times New Roman" w:cs="Times New Roman"/>
          <w:bCs/>
          <w:i/>
          <w:iCs/>
          <w:sz w:val="24"/>
          <w:szCs w:val="24"/>
        </w:rPr>
        <w:t xml:space="preserve"> Certificate</w:t>
      </w:r>
      <w:r w:rsidR="003E12C7">
        <w:rPr>
          <w:rFonts w:ascii="Times New Roman" w:eastAsia="Times New Roman" w:hAnsi="Times New Roman" w:cs="Times New Roman"/>
          <w:bCs/>
          <w:i/>
          <w:iCs/>
          <w:sz w:val="24"/>
          <w:szCs w:val="24"/>
        </w:rPr>
        <w:t>s</w:t>
      </w:r>
      <w:r w:rsidR="0013261C">
        <w:rPr>
          <w:rFonts w:ascii="Times New Roman" w:eastAsia="Times New Roman" w:hAnsi="Times New Roman" w:cs="Times New Roman"/>
          <w:bCs/>
          <w:i/>
          <w:iCs/>
          <w:sz w:val="24"/>
          <w:szCs w:val="24"/>
        </w:rPr>
        <w:t xml:space="preserve"> of Convenience and Necessity</w:t>
      </w:r>
      <w:r w:rsidR="00F555F9">
        <w:rPr>
          <w:rFonts w:ascii="Times New Roman" w:eastAsia="Times New Roman" w:hAnsi="Times New Roman" w:cs="Times New Roman"/>
          <w:bCs/>
          <w:i/>
          <w:iCs/>
          <w:sz w:val="24"/>
          <w:szCs w:val="24"/>
        </w:rPr>
        <w:t xml:space="preserve"> in </w:t>
      </w:r>
      <w:r w:rsidR="00521CC3">
        <w:rPr>
          <w:rFonts w:ascii="Times New Roman" w:eastAsia="Times New Roman" w:hAnsi="Times New Roman" w:cs="Times New Roman"/>
          <w:bCs/>
          <w:i/>
          <w:iCs/>
          <w:sz w:val="24"/>
          <w:szCs w:val="24"/>
        </w:rPr>
        <w:t>Harris</w:t>
      </w:r>
      <w:r w:rsidR="00F555F9">
        <w:rPr>
          <w:rFonts w:ascii="Times New Roman" w:eastAsia="Times New Roman" w:hAnsi="Times New Roman" w:cs="Times New Roman"/>
          <w:bCs/>
          <w:i/>
          <w:iCs/>
          <w:sz w:val="24"/>
          <w:szCs w:val="24"/>
        </w:rPr>
        <w:t xml:space="preserve"> County</w:t>
      </w:r>
      <w:bookmarkEnd w:id="2"/>
    </w:p>
    <w:p w14:paraId="69DB8C2F" w14:textId="77777777" w:rsidR="005B736D" w:rsidRDefault="005B736D" w:rsidP="005B736D">
      <w:pPr>
        <w:spacing w:after="0" w:line="240" w:lineRule="auto"/>
        <w:ind w:firstLine="720"/>
        <w:jc w:val="both"/>
        <w:rPr>
          <w:rFonts w:ascii="Times New Roman" w:eastAsia="Times New Roman" w:hAnsi="Times New Roman" w:cs="Times New Roman"/>
          <w:sz w:val="24"/>
          <w:szCs w:val="24"/>
        </w:rPr>
      </w:pPr>
    </w:p>
    <w:p w14:paraId="1AFD9954" w14:textId="06AEE409" w:rsidR="005B736D" w:rsidRDefault="003E3FA5" w:rsidP="003E3FA5">
      <w:pPr>
        <w:spacing w:after="120" w:line="360" w:lineRule="auto"/>
        <w:ind w:firstLine="720"/>
        <w:jc w:val="both"/>
        <w:rPr>
          <w:rFonts w:ascii="Times New Roman" w:eastAsia="Times New Roman" w:hAnsi="Times New Roman" w:cs="Times New Roman"/>
          <w:sz w:val="24"/>
          <w:szCs w:val="24"/>
        </w:rPr>
      </w:pPr>
      <w:r w:rsidRPr="00482E56">
        <w:rPr>
          <w:rFonts w:ascii="Times New Roman" w:eastAsia="Times New Roman" w:hAnsi="Times New Roman" w:cs="Times New Roman"/>
          <w:sz w:val="24"/>
          <w:szCs w:val="24"/>
        </w:rPr>
        <w:t xml:space="preserve">On </w:t>
      </w:r>
      <w:r w:rsidR="002D7600">
        <w:rPr>
          <w:rFonts w:ascii="Times New Roman" w:eastAsia="Times New Roman" w:hAnsi="Times New Roman" w:cs="Times New Roman"/>
          <w:sz w:val="24"/>
          <w:szCs w:val="24"/>
        </w:rPr>
        <w:t>November</w:t>
      </w:r>
      <w:r w:rsidR="00695153" w:rsidRPr="00482E56">
        <w:rPr>
          <w:rFonts w:ascii="Times New Roman" w:eastAsia="Times New Roman" w:hAnsi="Times New Roman" w:cs="Times New Roman"/>
          <w:sz w:val="24"/>
          <w:szCs w:val="24"/>
        </w:rPr>
        <w:t xml:space="preserve"> </w:t>
      </w:r>
      <w:r w:rsidR="002D7600">
        <w:rPr>
          <w:rFonts w:ascii="Times New Roman" w:eastAsia="Times New Roman" w:hAnsi="Times New Roman" w:cs="Times New Roman"/>
          <w:sz w:val="24"/>
          <w:szCs w:val="24"/>
        </w:rPr>
        <w:t>7</w:t>
      </w:r>
      <w:r w:rsidRPr="00482E56">
        <w:rPr>
          <w:rFonts w:ascii="Times New Roman" w:eastAsia="Times New Roman" w:hAnsi="Times New Roman" w:cs="Times New Roman"/>
          <w:sz w:val="24"/>
          <w:szCs w:val="24"/>
        </w:rPr>
        <w:t xml:space="preserve">, </w:t>
      </w:r>
      <w:r w:rsidR="00C94166" w:rsidRPr="00482E56">
        <w:rPr>
          <w:rFonts w:ascii="Times New Roman" w:eastAsia="Times New Roman" w:hAnsi="Times New Roman" w:cs="Times New Roman"/>
          <w:sz w:val="24"/>
          <w:szCs w:val="24"/>
        </w:rPr>
        <w:t>202</w:t>
      </w:r>
      <w:r w:rsidR="002638CD">
        <w:rPr>
          <w:rFonts w:ascii="Times New Roman" w:eastAsia="Times New Roman" w:hAnsi="Times New Roman" w:cs="Times New Roman"/>
          <w:sz w:val="24"/>
          <w:szCs w:val="24"/>
        </w:rPr>
        <w:t>3</w:t>
      </w:r>
      <w:r w:rsidRPr="00482E56">
        <w:rPr>
          <w:rFonts w:ascii="Times New Roman" w:eastAsia="Times New Roman" w:hAnsi="Times New Roman" w:cs="Times New Roman"/>
          <w:sz w:val="24"/>
          <w:szCs w:val="24"/>
        </w:rPr>
        <w:t>,</w:t>
      </w:r>
      <w:r w:rsidR="00624666" w:rsidRPr="00482E56">
        <w:rPr>
          <w:rFonts w:ascii="Times New Roman" w:eastAsia="Times New Roman" w:hAnsi="Times New Roman" w:cs="Times New Roman"/>
          <w:sz w:val="24"/>
          <w:szCs w:val="24"/>
        </w:rPr>
        <w:t xml:space="preserve"> </w:t>
      </w:r>
      <w:r w:rsidR="000C551D">
        <w:rPr>
          <w:rFonts w:ascii="Times New Roman" w:eastAsia="Times New Roman" w:hAnsi="Times New Roman" w:cs="Times New Roman"/>
          <w:sz w:val="24"/>
          <w:szCs w:val="24"/>
        </w:rPr>
        <w:t>MCC Utilities</w:t>
      </w:r>
      <w:r w:rsidR="002638CD">
        <w:rPr>
          <w:rFonts w:ascii="Times New Roman" w:eastAsia="Times New Roman" w:hAnsi="Times New Roman" w:cs="Times New Roman"/>
          <w:sz w:val="24"/>
          <w:szCs w:val="24"/>
        </w:rPr>
        <w:t>, LLC</w:t>
      </w:r>
      <w:r w:rsidR="00482E56" w:rsidRPr="00482E56">
        <w:rPr>
          <w:rFonts w:ascii="Times New Roman" w:eastAsia="Times New Roman" w:hAnsi="Times New Roman" w:cs="Times New Roman"/>
          <w:sz w:val="24"/>
          <w:szCs w:val="24"/>
        </w:rPr>
        <w:t xml:space="preserve"> </w:t>
      </w:r>
      <w:r w:rsidR="000C551D">
        <w:rPr>
          <w:rFonts w:ascii="Times New Roman" w:eastAsia="Times New Roman" w:hAnsi="Times New Roman" w:cs="Times New Roman"/>
          <w:sz w:val="24"/>
          <w:szCs w:val="24"/>
        </w:rPr>
        <w:t>(MCC</w:t>
      </w:r>
      <w:r w:rsidR="00482E56" w:rsidRPr="00482E56">
        <w:rPr>
          <w:rFonts w:ascii="Times New Roman" w:eastAsia="Times New Roman" w:hAnsi="Times New Roman" w:cs="Times New Roman"/>
          <w:sz w:val="24"/>
          <w:szCs w:val="24"/>
        </w:rPr>
        <w:t>)</w:t>
      </w:r>
      <w:r w:rsidR="00624666" w:rsidRPr="00482E56">
        <w:rPr>
          <w:rFonts w:ascii="Times New Roman" w:eastAsia="Times New Roman" w:hAnsi="Times New Roman" w:cs="Times New Roman"/>
          <w:sz w:val="24"/>
          <w:szCs w:val="24"/>
        </w:rPr>
        <w:t xml:space="preserve"> </w:t>
      </w:r>
      <w:r w:rsidRPr="00482E56">
        <w:rPr>
          <w:rFonts w:ascii="Times New Roman" w:eastAsia="Times New Roman" w:hAnsi="Times New Roman" w:cs="Times New Roman"/>
          <w:sz w:val="24"/>
          <w:szCs w:val="24"/>
        </w:rPr>
        <w:t>filed an application</w:t>
      </w:r>
      <w:r w:rsidR="00F81C5D" w:rsidRPr="00482E56">
        <w:rPr>
          <w:rFonts w:ascii="Times New Roman" w:eastAsia="Times New Roman" w:hAnsi="Times New Roman" w:cs="Times New Roman"/>
          <w:sz w:val="24"/>
          <w:szCs w:val="24"/>
        </w:rPr>
        <w:t xml:space="preserve"> </w:t>
      </w:r>
      <w:r w:rsidR="002638CD">
        <w:rPr>
          <w:rFonts w:ascii="Times New Roman" w:eastAsia="Times New Roman" w:hAnsi="Times New Roman" w:cs="Times New Roman"/>
          <w:sz w:val="24"/>
          <w:szCs w:val="24"/>
        </w:rPr>
        <w:t>to obtain a</w:t>
      </w:r>
      <w:r w:rsidR="00263692">
        <w:rPr>
          <w:rFonts w:ascii="Times New Roman" w:eastAsia="Times New Roman" w:hAnsi="Times New Roman" w:cs="Times New Roman"/>
          <w:sz w:val="24"/>
          <w:szCs w:val="24"/>
        </w:rPr>
        <w:t xml:space="preserve"> wate</w:t>
      </w:r>
      <w:r w:rsidR="00380754">
        <w:rPr>
          <w:rFonts w:ascii="Times New Roman" w:eastAsia="Times New Roman" w:hAnsi="Times New Roman" w:cs="Times New Roman"/>
          <w:sz w:val="24"/>
          <w:szCs w:val="24"/>
        </w:rPr>
        <w:t xml:space="preserve">r </w:t>
      </w:r>
      <w:r w:rsidR="005B736D" w:rsidRPr="00482E56">
        <w:rPr>
          <w:rFonts w:ascii="Times New Roman" w:eastAsia="Times New Roman" w:hAnsi="Times New Roman" w:cs="Times New Roman"/>
          <w:sz w:val="24"/>
          <w:szCs w:val="24"/>
        </w:rPr>
        <w:t>Certificate of Convenience and Necessity</w:t>
      </w:r>
      <w:r w:rsidR="00263692">
        <w:rPr>
          <w:rFonts w:ascii="Times New Roman" w:eastAsia="Times New Roman" w:hAnsi="Times New Roman" w:cs="Times New Roman"/>
          <w:sz w:val="24"/>
          <w:szCs w:val="24"/>
        </w:rPr>
        <w:t xml:space="preserve"> (CCN)</w:t>
      </w:r>
      <w:r w:rsidR="00380754">
        <w:rPr>
          <w:rFonts w:ascii="Times New Roman" w:eastAsia="Times New Roman" w:hAnsi="Times New Roman" w:cs="Times New Roman"/>
          <w:sz w:val="24"/>
          <w:szCs w:val="24"/>
        </w:rPr>
        <w:t xml:space="preserve"> and sewer CCN</w:t>
      </w:r>
      <w:r w:rsidR="005B736D" w:rsidRPr="00482E56">
        <w:rPr>
          <w:rFonts w:ascii="Times New Roman" w:eastAsia="Times New Roman" w:hAnsi="Times New Roman" w:cs="Times New Roman"/>
          <w:sz w:val="24"/>
          <w:szCs w:val="24"/>
        </w:rPr>
        <w:t xml:space="preserve"> in </w:t>
      </w:r>
      <w:r w:rsidR="00380754">
        <w:rPr>
          <w:rFonts w:ascii="Times New Roman" w:eastAsia="Times New Roman" w:hAnsi="Times New Roman" w:cs="Times New Roman"/>
          <w:sz w:val="24"/>
          <w:szCs w:val="24"/>
        </w:rPr>
        <w:t>Harris</w:t>
      </w:r>
      <w:r w:rsidR="005B736D" w:rsidRPr="00482E56">
        <w:rPr>
          <w:rFonts w:ascii="Times New Roman" w:eastAsia="Times New Roman" w:hAnsi="Times New Roman" w:cs="Times New Roman"/>
          <w:sz w:val="24"/>
          <w:szCs w:val="24"/>
        </w:rPr>
        <w:t xml:space="preserve"> County under Subchapter G of Texas Water Code Chapter 13.</w:t>
      </w:r>
    </w:p>
    <w:p w14:paraId="06B77987" w14:textId="106DC69D" w:rsidR="001B2B75" w:rsidRPr="002E73D7" w:rsidRDefault="001B2B75" w:rsidP="001B2B75">
      <w:pPr>
        <w:spacing w:after="120" w:line="360" w:lineRule="auto"/>
        <w:ind w:firstLine="720"/>
        <w:jc w:val="both"/>
        <w:rPr>
          <w:rFonts w:ascii="Times New Roman" w:eastAsia="Times New Roman" w:hAnsi="Times New Roman" w:cs="Times New Roman"/>
          <w:sz w:val="24"/>
          <w:szCs w:val="24"/>
        </w:rPr>
      </w:pPr>
      <w:r w:rsidRPr="002E73D7">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r>
        <w:rPr>
          <w:rFonts w:ascii="Times New Roman" w:eastAsia="Times New Roman" w:hAnsi="Times New Roman" w:cs="Times New Roman"/>
          <w:sz w:val="24"/>
          <w:szCs w:val="24"/>
        </w:rPr>
        <w:t>MCC</w:t>
      </w:r>
      <w:r w:rsidRPr="002E73D7">
        <w:rPr>
          <w:rFonts w:ascii="Times New Roman" w:eastAsia="Times New Roman" w:hAnsi="Times New Roman" w:cs="Times New Roman"/>
          <w:sz w:val="24"/>
          <w:szCs w:val="24"/>
        </w:rPr>
        <w:t xml:space="preserve"> must demonstrate that it meets one of the five leverage tests under 16 TAC § 24.11(e)(2) as well as the operations test under 16 TAC § 24.11(e)(3).  </w:t>
      </w:r>
    </w:p>
    <w:p w14:paraId="5AD3F6BA" w14:textId="77777777" w:rsidR="001B2B75" w:rsidRPr="00BE1671" w:rsidRDefault="001B2B75" w:rsidP="001B2B75">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Leverage Test</w:t>
      </w:r>
    </w:p>
    <w:p w14:paraId="10AD3516" w14:textId="3723A33C" w:rsidR="001B2B75" w:rsidRPr="00675D86" w:rsidRDefault="001B2B75" w:rsidP="001B2B75">
      <w:pPr>
        <w:spacing w:after="120" w:line="360" w:lineRule="auto"/>
        <w:ind w:firstLine="720"/>
        <w:jc w:val="both"/>
        <w:rPr>
          <w:rFonts w:ascii="Times New Roman" w:eastAsia="Times New Roman" w:hAnsi="Times New Roman" w:cs="Times New Roman"/>
          <w:sz w:val="24"/>
          <w:szCs w:val="24"/>
        </w:rPr>
      </w:pPr>
      <w:r w:rsidRPr="00FF28DC">
        <w:rPr>
          <w:rFonts w:ascii="Times New Roman" w:eastAsia="Times New Roman" w:hAnsi="Times New Roman" w:cs="Times New Roman"/>
          <w:sz w:val="24"/>
          <w:szCs w:val="24"/>
        </w:rPr>
        <w:t>My analysis is based on</w:t>
      </w:r>
      <w:r>
        <w:rPr>
          <w:rFonts w:ascii="Times New Roman" w:eastAsia="Times New Roman" w:hAnsi="Times New Roman" w:cs="Times New Roman"/>
          <w:sz w:val="24"/>
          <w:szCs w:val="24"/>
        </w:rPr>
        <w:t xml:space="preserve"> </w:t>
      </w:r>
      <w:r w:rsidR="00266646">
        <w:rPr>
          <w:rFonts w:ascii="Times New Roman" w:eastAsia="Times New Roman" w:hAnsi="Times New Roman" w:cs="Times New Roman"/>
          <w:sz w:val="24"/>
          <w:szCs w:val="24"/>
        </w:rPr>
        <w:t>MCC</w:t>
      </w:r>
      <w:r>
        <w:rPr>
          <w:rFonts w:ascii="Times New Roman" w:eastAsia="Times New Roman" w:hAnsi="Times New Roman" w:cs="Times New Roman"/>
          <w:sz w:val="24"/>
          <w:szCs w:val="24"/>
        </w:rPr>
        <w:t>’s</w:t>
      </w:r>
      <w:r w:rsidRPr="00FF28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financial statements</w:t>
      </w:r>
      <w:r w:rsidR="0056363C">
        <w:rPr>
          <w:rFonts w:ascii="Times New Roman" w:eastAsia="Times New Roman" w:hAnsi="Times New Roman" w:cs="Times New Roman"/>
          <w:sz w:val="24"/>
          <w:szCs w:val="24"/>
        </w:rPr>
        <w:t xml:space="preserve"> </w:t>
      </w:r>
      <w:r w:rsidR="00521F9C">
        <w:rPr>
          <w:rFonts w:ascii="Times New Roman" w:eastAsia="Times New Roman" w:hAnsi="Times New Roman" w:cs="Times New Roman"/>
          <w:sz w:val="24"/>
          <w:szCs w:val="24"/>
        </w:rPr>
        <w:t>ending December 31, 2022</w:t>
      </w:r>
      <w:r w:rsidRPr="00FF28D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Based upon my review</w:t>
      </w:r>
      <w:r>
        <w:rPr>
          <w:rFonts w:ascii="Times New Roman" w:eastAsia="Times New Roman" w:hAnsi="Times New Roman" w:cs="Times New Roman"/>
          <w:sz w:val="24"/>
          <w:szCs w:val="24"/>
        </w:rPr>
        <w:t xml:space="preserve"> of the</w:t>
      </w:r>
      <w:r w:rsidRPr="00675D86">
        <w:rPr>
          <w:rFonts w:ascii="Times New Roman" w:eastAsia="Times New Roman" w:hAnsi="Times New Roman" w:cs="Times New Roman"/>
          <w:sz w:val="24"/>
          <w:szCs w:val="24"/>
        </w:rPr>
        <w:t xml:space="preserve"> financial statements, I calculate</w:t>
      </w:r>
      <w:r>
        <w:rPr>
          <w:rFonts w:ascii="Times New Roman" w:eastAsia="Times New Roman" w:hAnsi="Times New Roman" w:cs="Times New Roman"/>
          <w:sz w:val="24"/>
          <w:szCs w:val="24"/>
        </w:rPr>
        <w:t xml:space="preserve"> the</w:t>
      </w:r>
      <w:r w:rsidRPr="00675D86">
        <w:rPr>
          <w:rFonts w:ascii="Times New Roman" w:eastAsia="Times New Roman" w:hAnsi="Times New Roman" w:cs="Times New Roman"/>
          <w:sz w:val="24"/>
          <w:szCs w:val="24"/>
        </w:rPr>
        <w:t xml:space="preserve"> debt-to-equity ratio to be </w:t>
      </w:r>
      <w:r w:rsidR="007D71E6">
        <w:rPr>
          <w:rFonts w:ascii="Times New Roman" w:eastAsia="Times New Roman" w:hAnsi="Times New Roman" w:cs="Times New Roman"/>
          <w:sz w:val="24"/>
          <w:szCs w:val="24"/>
        </w:rPr>
        <w:t>0.00 as shown in confidential attachment FB-1</w:t>
      </w:r>
      <w:r w:rsidR="00553E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Because the</w:t>
      </w:r>
      <w:r w:rsidR="001A1823">
        <w:rPr>
          <w:rFonts w:ascii="Times New Roman" w:eastAsia="Times New Roman" w:hAnsi="Times New Roman" w:cs="Times New Roman"/>
          <w:sz w:val="24"/>
          <w:szCs w:val="24"/>
        </w:rPr>
        <w:t xml:space="preserve"> </w:t>
      </w:r>
      <w:r w:rsidR="006B7ABD">
        <w:rPr>
          <w:rFonts w:ascii="Times New Roman" w:eastAsia="Times New Roman" w:hAnsi="Times New Roman" w:cs="Times New Roman"/>
          <w:sz w:val="24"/>
          <w:szCs w:val="24"/>
        </w:rPr>
        <w:t>debt-to-equity</w:t>
      </w:r>
      <w:r w:rsidRPr="00675D86">
        <w:rPr>
          <w:rFonts w:ascii="Times New Roman" w:eastAsia="Times New Roman" w:hAnsi="Times New Roman" w:cs="Times New Roman"/>
          <w:sz w:val="24"/>
          <w:szCs w:val="24"/>
        </w:rPr>
        <w:t xml:space="preserve"> ratio is less than </w:t>
      </w:r>
      <w:r>
        <w:rPr>
          <w:rFonts w:ascii="Times New Roman" w:eastAsia="Times New Roman" w:hAnsi="Times New Roman" w:cs="Times New Roman"/>
          <w:sz w:val="24"/>
          <w:szCs w:val="24"/>
        </w:rPr>
        <w:t>one</w:t>
      </w:r>
      <w:r w:rsidRPr="00675D86">
        <w:rPr>
          <w:rFonts w:ascii="Times New Roman" w:eastAsia="Times New Roman" w:hAnsi="Times New Roman" w:cs="Times New Roman"/>
          <w:sz w:val="24"/>
          <w:szCs w:val="24"/>
        </w:rPr>
        <w:t>, I recommend a finding that</w:t>
      </w:r>
      <w:r>
        <w:rPr>
          <w:rFonts w:ascii="Times New Roman" w:eastAsia="Times New Roman" w:hAnsi="Times New Roman" w:cs="Times New Roman"/>
          <w:sz w:val="24"/>
          <w:szCs w:val="24"/>
        </w:rPr>
        <w:t xml:space="preserve"> </w:t>
      </w:r>
      <w:r w:rsidR="00B22829">
        <w:rPr>
          <w:rFonts w:ascii="Times New Roman" w:eastAsia="Times New Roman" w:hAnsi="Times New Roman" w:cs="Times New Roman"/>
          <w:sz w:val="24"/>
          <w:szCs w:val="24"/>
        </w:rPr>
        <w:t>MCC</w:t>
      </w:r>
      <w:r w:rsidRPr="00675D86">
        <w:rPr>
          <w:rFonts w:ascii="Times New Roman" w:eastAsia="Times New Roman" w:hAnsi="Times New Roman" w:cs="Times New Roman"/>
          <w:sz w:val="24"/>
          <w:szCs w:val="24"/>
        </w:rPr>
        <w:t xml:space="preserve"> meets the leverage test specified in 16 TAC </w:t>
      </w:r>
      <w:bookmarkStart w:id="3" w:name="_Hlk59192949"/>
      <w:r w:rsidRPr="00675D8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24.11(e)(2)(</w:t>
      </w:r>
      <w:r>
        <w:rPr>
          <w:rFonts w:ascii="Times New Roman" w:eastAsia="Times New Roman" w:hAnsi="Times New Roman" w:cs="Times New Roman"/>
          <w:sz w:val="24"/>
          <w:szCs w:val="24"/>
        </w:rPr>
        <w:t>A</w:t>
      </w:r>
      <w:r w:rsidRPr="00675D86">
        <w:rPr>
          <w:rFonts w:ascii="Times New Roman" w:eastAsia="Times New Roman" w:hAnsi="Times New Roman" w:cs="Times New Roman"/>
          <w:sz w:val="24"/>
          <w:szCs w:val="24"/>
        </w:rPr>
        <w:t>).</w:t>
      </w:r>
      <w:bookmarkEnd w:id="3"/>
    </w:p>
    <w:p w14:paraId="5FDA359A" w14:textId="77777777" w:rsidR="001B2B75" w:rsidRPr="008B0F6D" w:rsidRDefault="001B2B75" w:rsidP="001B2B75">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Operations Test</w:t>
      </w:r>
    </w:p>
    <w:p w14:paraId="51474004" w14:textId="77777777" w:rsidR="001B2B75" w:rsidRPr="00861234" w:rsidRDefault="001B2B75" w:rsidP="001B2B75">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861234">
        <w:rPr>
          <w:rFonts w:ascii="Times New Roman" w:eastAsia="Times New Roman" w:hAnsi="Times New Roman" w:cs="Times New Roman"/>
          <w:sz w:val="24"/>
          <w:szCs w:val="24"/>
        </w:rPr>
        <w:t xml:space="preserve">required by 16 TAC § 24.11(e)(3). </w:t>
      </w:r>
    </w:p>
    <w:p w14:paraId="356FC8F3" w14:textId="4918892E" w:rsidR="001B2B75" w:rsidRPr="00E07FDD" w:rsidRDefault="001B2B75" w:rsidP="001B2B75">
      <w:pPr>
        <w:spacing w:after="120" w:line="360" w:lineRule="auto"/>
        <w:jc w:val="both"/>
        <w:rPr>
          <w:rFonts w:ascii="Times New Roman" w:eastAsia="Times New Roman" w:hAnsi="Times New Roman" w:cs="Times New Roman"/>
          <w:sz w:val="24"/>
          <w:szCs w:val="24"/>
        </w:rPr>
      </w:pPr>
      <w:r w:rsidRPr="00861234">
        <w:rPr>
          <w:rFonts w:ascii="Times New Roman" w:eastAsia="Times New Roman" w:hAnsi="Times New Roman" w:cs="Times New Roman"/>
          <w:sz w:val="24"/>
          <w:szCs w:val="24"/>
        </w:rPr>
        <w:lastRenderedPageBreak/>
        <w:tab/>
      </w:r>
      <w:r w:rsidR="0078713E">
        <w:rPr>
          <w:rFonts w:ascii="Times New Roman" w:eastAsia="Times New Roman" w:hAnsi="Times New Roman" w:cs="Times New Roman"/>
          <w:sz w:val="24"/>
          <w:szCs w:val="24"/>
        </w:rPr>
        <w:t>MCC</w:t>
      </w:r>
      <w:r w:rsidRPr="00E07FDD">
        <w:rPr>
          <w:rFonts w:ascii="Times New Roman" w:eastAsia="Times New Roman" w:hAnsi="Times New Roman" w:cs="Times New Roman"/>
          <w:sz w:val="24"/>
          <w:szCs w:val="24"/>
        </w:rPr>
        <w:t xml:space="preserve"> provided</w:t>
      </w:r>
      <w:r>
        <w:rPr>
          <w:rFonts w:ascii="Times New Roman" w:eastAsia="Times New Roman" w:hAnsi="Times New Roman" w:cs="Times New Roman"/>
          <w:sz w:val="24"/>
          <w:szCs w:val="24"/>
        </w:rPr>
        <w:t xml:space="preserve"> financial</w:t>
      </w:r>
      <w:r w:rsidRPr="00E07FDD">
        <w:rPr>
          <w:rFonts w:ascii="Times New Roman" w:eastAsia="Times New Roman" w:hAnsi="Times New Roman" w:cs="Times New Roman"/>
          <w:sz w:val="24"/>
          <w:szCs w:val="24"/>
        </w:rPr>
        <w:t xml:space="preserve"> projections indicating no</w:t>
      </w:r>
      <w:r>
        <w:rPr>
          <w:rFonts w:ascii="Times New Roman" w:eastAsia="Times New Roman" w:hAnsi="Times New Roman" w:cs="Times New Roman"/>
          <w:sz w:val="24"/>
          <w:szCs w:val="24"/>
        </w:rPr>
        <w:t xml:space="preserve"> cash</w:t>
      </w:r>
      <w:r w:rsidRPr="00E07FDD">
        <w:rPr>
          <w:rFonts w:ascii="Times New Roman" w:eastAsia="Times New Roman" w:hAnsi="Times New Roman" w:cs="Times New Roman"/>
          <w:sz w:val="24"/>
          <w:szCs w:val="24"/>
        </w:rPr>
        <w:t xml:space="preserve"> shortages to cover for the first five years of operations</w:t>
      </w:r>
      <w:r w:rsidR="00676746">
        <w:rPr>
          <w:rFonts w:ascii="Times New Roman" w:eastAsia="Times New Roman" w:hAnsi="Times New Roman" w:cs="Times New Roman"/>
          <w:sz w:val="24"/>
          <w:szCs w:val="24"/>
        </w:rPr>
        <w:t xml:space="preserve"> as shown in confidential attachment FB-1</w:t>
      </w:r>
      <w:r w:rsidRPr="00E07FDD">
        <w:rPr>
          <w:rFonts w:ascii="Times New Roman" w:eastAsia="Times New Roman" w:hAnsi="Times New Roman" w:cs="Times New Roman"/>
          <w:sz w:val="24"/>
          <w:szCs w:val="24"/>
        </w:rPr>
        <w:t xml:space="preserve">.  Therefore, I recommend a finding that </w:t>
      </w:r>
      <w:r w:rsidR="0078713E">
        <w:rPr>
          <w:rFonts w:ascii="Times New Roman" w:eastAsia="Times New Roman" w:hAnsi="Times New Roman" w:cs="Times New Roman"/>
          <w:sz w:val="24"/>
          <w:szCs w:val="24"/>
        </w:rPr>
        <w:t>MCC</w:t>
      </w:r>
      <w:r w:rsidRPr="00E07FDD">
        <w:rPr>
          <w:rFonts w:ascii="Times New Roman" w:eastAsia="Times New Roman" w:hAnsi="Times New Roman" w:cs="Times New Roman"/>
          <w:sz w:val="24"/>
          <w:szCs w:val="24"/>
        </w:rPr>
        <w:t xml:space="preserve"> meets the operations test specified in 16 TAC § 24.11(e)(3).</w:t>
      </w:r>
    </w:p>
    <w:p w14:paraId="1C7CD08C" w14:textId="77777777" w:rsidR="001B2B75" w:rsidRPr="0097542C" w:rsidRDefault="001B2B75" w:rsidP="001B2B75">
      <w:pPr>
        <w:spacing w:after="120" w:line="360" w:lineRule="auto"/>
        <w:jc w:val="both"/>
        <w:rPr>
          <w:rFonts w:ascii="Times New Roman" w:eastAsia="Times New Roman" w:hAnsi="Times New Roman" w:cs="Times New Roman"/>
          <w:b/>
          <w:bCs/>
          <w:sz w:val="24"/>
          <w:szCs w:val="24"/>
        </w:rPr>
      </w:pPr>
      <w:r w:rsidRPr="0097542C">
        <w:rPr>
          <w:rFonts w:ascii="Times New Roman" w:eastAsia="Times New Roman" w:hAnsi="Times New Roman" w:cs="Times New Roman"/>
          <w:b/>
          <w:bCs/>
          <w:i/>
          <w:iCs/>
          <w:sz w:val="24"/>
          <w:szCs w:val="24"/>
        </w:rPr>
        <w:t>Capital Improvements</w:t>
      </w:r>
    </w:p>
    <w:p w14:paraId="7B593C29" w14:textId="02091895" w:rsidR="001B2B75" w:rsidRPr="002566BD" w:rsidRDefault="001B2B75" w:rsidP="001B2B75">
      <w:pPr>
        <w:spacing w:after="120" w:line="360" w:lineRule="auto"/>
        <w:jc w:val="both"/>
        <w:rPr>
          <w:rFonts w:ascii="Times New Roman" w:eastAsia="Times New Roman" w:hAnsi="Times New Roman" w:cs="Times New Roman"/>
          <w:sz w:val="24"/>
          <w:szCs w:val="24"/>
        </w:rPr>
      </w:pPr>
      <w:r w:rsidRPr="0097542C">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Per the memorandum provided by</w:t>
      </w:r>
      <w:r w:rsidR="00A00241">
        <w:rPr>
          <w:rFonts w:ascii="Times New Roman" w:eastAsia="Times New Roman" w:hAnsi="Times New Roman" w:cs="Times New Roman"/>
          <w:sz w:val="24"/>
          <w:szCs w:val="24"/>
        </w:rPr>
        <w:t xml:space="preserve"> </w:t>
      </w:r>
      <w:r w:rsidR="009D28F7">
        <w:rPr>
          <w:rFonts w:ascii="Times New Roman" w:eastAsia="Times New Roman" w:hAnsi="Times New Roman" w:cs="Times New Roman"/>
          <w:sz w:val="24"/>
          <w:szCs w:val="24"/>
        </w:rPr>
        <w:t>Tsungirirai Gotora</w:t>
      </w:r>
      <w:r>
        <w:rPr>
          <w:rFonts w:ascii="Times New Roman" w:eastAsia="Times New Roman" w:hAnsi="Times New Roman" w:cs="Times New Roman"/>
          <w:sz w:val="24"/>
          <w:szCs w:val="24"/>
        </w:rPr>
        <w:t xml:space="preserve">, </w:t>
      </w:r>
      <w:r w:rsidR="007B5302">
        <w:rPr>
          <w:rFonts w:ascii="Times New Roman" w:eastAsia="Times New Roman" w:hAnsi="Times New Roman" w:cs="Times New Roman"/>
          <w:sz w:val="24"/>
          <w:szCs w:val="24"/>
        </w:rPr>
        <w:t xml:space="preserve">Sr. </w:t>
      </w:r>
      <w:r>
        <w:rPr>
          <w:rFonts w:ascii="Times New Roman" w:eastAsia="Times New Roman" w:hAnsi="Times New Roman" w:cs="Times New Roman"/>
          <w:sz w:val="24"/>
          <w:szCs w:val="24"/>
        </w:rPr>
        <w:t>Infrastructure Analyst, no capital improvements are required to provide continuous and adequate water</w:t>
      </w:r>
      <w:r w:rsidR="00B55C3B">
        <w:rPr>
          <w:rFonts w:ascii="Times New Roman" w:eastAsia="Times New Roman" w:hAnsi="Times New Roman" w:cs="Times New Roman"/>
          <w:sz w:val="24"/>
          <w:szCs w:val="24"/>
        </w:rPr>
        <w:t xml:space="preserve"> and sewer</w:t>
      </w:r>
      <w:r>
        <w:rPr>
          <w:rFonts w:ascii="Times New Roman" w:eastAsia="Times New Roman" w:hAnsi="Times New Roman" w:cs="Times New Roman"/>
          <w:sz w:val="24"/>
          <w:szCs w:val="24"/>
        </w:rPr>
        <w:t xml:space="preserve"> service to the requested area. </w:t>
      </w:r>
      <w:r w:rsidRPr="00DE31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Pr="00DE31AC">
        <w:rPr>
          <w:rFonts w:ascii="Times New Roman" w:eastAsia="Times New Roman" w:hAnsi="Times New Roman" w:cs="Times New Roman"/>
          <w:sz w:val="24"/>
          <w:szCs w:val="24"/>
        </w:rPr>
        <w:t xml:space="preserve">herefore, I recommend a finding that </w:t>
      </w:r>
      <w:r w:rsidR="005D53F4">
        <w:rPr>
          <w:rFonts w:ascii="Times New Roman" w:eastAsia="Times New Roman" w:hAnsi="Times New Roman" w:cs="Times New Roman"/>
          <w:sz w:val="24"/>
          <w:szCs w:val="24"/>
        </w:rPr>
        <w:t>MCC</w:t>
      </w:r>
      <w:r w:rsidRPr="00DE31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should not be required to provide loan approval documents or</w:t>
      </w:r>
      <w:r w:rsidRPr="00DE31AC">
        <w:rPr>
          <w:rFonts w:ascii="Times New Roman" w:eastAsia="Times New Roman" w:hAnsi="Times New Roman" w:cs="Times New Roman"/>
          <w:sz w:val="24"/>
          <w:szCs w:val="24"/>
        </w:rPr>
        <w:t xml:space="preserve"> a firm capital commitment and meets the requirements specified in 16 TAC § 24.11(e)(5)(B) and if necessary, a good cause exception should be granted.</w:t>
      </w:r>
    </w:p>
    <w:p w14:paraId="2965DEAB" w14:textId="77777777" w:rsidR="001B2B75" w:rsidRPr="008B0F6D" w:rsidRDefault="001B2B75" w:rsidP="001B2B75">
      <w:pPr>
        <w:spacing w:after="120" w:line="360" w:lineRule="auto"/>
        <w:jc w:val="both"/>
        <w:rPr>
          <w:rFonts w:ascii="Times New Roman" w:eastAsia="Times New Roman" w:hAnsi="Times New Roman" w:cs="Times New Roman"/>
          <w:b/>
          <w:bCs/>
          <w:i/>
          <w:iCs/>
          <w:sz w:val="24"/>
          <w:szCs w:val="24"/>
        </w:rPr>
      </w:pPr>
      <w:r w:rsidRPr="008B0F6D">
        <w:rPr>
          <w:rFonts w:ascii="Times New Roman" w:eastAsia="Times New Roman" w:hAnsi="Times New Roman" w:cs="Times New Roman"/>
          <w:b/>
          <w:bCs/>
          <w:i/>
          <w:iCs/>
          <w:sz w:val="24"/>
          <w:szCs w:val="24"/>
        </w:rPr>
        <w:t>Recommendation</w:t>
      </w:r>
    </w:p>
    <w:p w14:paraId="441BFDA5" w14:textId="7CF0D6E2" w:rsidR="001B2B75" w:rsidRPr="00376E5F" w:rsidRDefault="001B2B75" w:rsidP="001B2B75">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w:t>
      </w:r>
      <w:r w:rsidR="000648EC">
        <w:rPr>
          <w:rFonts w:ascii="Times New Roman" w:eastAsia="Times New Roman" w:hAnsi="Times New Roman" w:cs="Times New Roman"/>
          <w:sz w:val="24"/>
          <w:szCs w:val="24"/>
        </w:rPr>
        <w:t>MCC</w:t>
      </w:r>
      <w:r>
        <w:rPr>
          <w:rFonts w:ascii="Times New Roman" w:eastAsia="Times New Roman" w:hAnsi="Times New Roman" w:cs="Times New Roman"/>
          <w:sz w:val="24"/>
          <w:szCs w:val="24"/>
        </w:rPr>
        <w:t xml:space="preserve"> meets the financial tests, I do not recommend that the Commission require additional financial assurance. </w:t>
      </w:r>
    </w:p>
    <w:p w14:paraId="00DE6D46" w14:textId="275A0B23" w:rsidR="001B2B75" w:rsidRPr="00376E5F" w:rsidRDefault="001B2B75" w:rsidP="001B2B75">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Pr="00372923">
        <w:rPr>
          <w:rFonts w:ascii="Times New Roman" w:hAnsi="Times New Roman" w:cs="Times New Roman"/>
          <w:sz w:val="24"/>
          <w:szCs w:val="24"/>
        </w:rPr>
        <w:t xml:space="preserve">I recommend a finding that </w:t>
      </w:r>
      <w:r w:rsidR="000648EC">
        <w:rPr>
          <w:rFonts w:ascii="Times New Roman" w:hAnsi="Times New Roman" w:cs="Times New Roman"/>
          <w:sz w:val="24"/>
          <w:szCs w:val="24"/>
        </w:rPr>
        <w:t>MCC</w:t>
      </w:r>
      <w:r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information provided by </w:t>
      </w:r>
      <w:r w:rsidR="00C41B26">
        <w:rPr>
          <w:rFonts w:ascii="Times New Roman" w:hAnsi="Times New Roman" w:cs="Times New Roman"/>
          <w:sz w:val="24"/>
          <w:szCs w:val="24"/>
        </w:rPr>
        <w:t>MCC</w:t>
      </w:r>
      <w:r w:rsidRPr="00372923">
        <w:rPr>
          <w:rFonts w:ascii="Times New Roman" w:hAnsi="Times New Roman" w:cs="Times New Roman"/>
          <w:sz w:val="24"/>
          <w:szCs w:val="24"/>
        </w:rPr>
        <w:t xml:space="preserve"> before the date of this memorandum and may not reflect any changes in </w:t>
      </w:r>
      <w:r w:rsidR="00C41B26">
        <w:rPr>
          <w:rFonts w:ascii="Times New Roman" w:hAnsi="Times New Roman" w:cs="Times New Roman"/>
          <w:sz w:val="24"/>
          <w:szCs w:val="24"/>
        </w:rPr>
        <w:t>MCC</w:t>
      </w:r>
      <w:r w:rsidRPr="00372923">
        <w:rPr>
          <w:rFonts w:ascii="Times New Roman" w:hAnsi="Times New Roman" w:cs="Times New Roman"/>
          <w:sz w:val="24"/>
          <w:szCs w:val="24"/>
        </w:rPr>
        <w:t xml:space="preserve">’s status after this review. </w:t>
      </w:r>
    </w:p>
    <w:p w14:paraId="1B3ED2D5" w14:textId="77777777" w:rsidR="00E3743C" w:rsidRDefault="00E3743C" w:rsidP="003E3FA5">
      <w:pPr>
        <w:spacing w:after="120" w:line="360" w:lineRule="auto"/>
        <w:ind w:firstLine="720"/>
        <w:jc w:val="both"/>
        <w:rPr>
          <w:rFonts w:ascii="Times New Roman" w:eastAsia="Times New Roman" w:hAnsi="Times New Roman" w:cs="Times New Roman"/>
          <w:sz w:val="24"/>
          <w:szCs w:val="24"/>
        </w:rPr>
      </w:pPr>
    </w:p>
    <w:p w14:paraId="0772D302" w14:textId="7F5D54C2" w:rsidR="002B396C" w:rsidRPr="00266EA6" w:rsidRDefault="004E5704" w:rsidP="00266EA6">
      <w:pPr>
        <w:spacing w:after="120"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ab/>
      </w:r>
    </w:p>
    <w:sectPr w:rsidR="002B396C" w:rsidRPr="00266EA6" w:rsidSect="00DC0A57">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7E664" w14:textId="77777777" w:rsidR="00F35726" w:rsidRDefault="00F35726" w:rsidP="003E3FA5">
      <w:pPr>
        <w:spacing w:after="0" w:line="240" w:lineRule="auto"/>
      </w:pPr>
      <w:r>
        <w:separator/>
      </w:r>
    </w:p>
  </w:endnote>
  <w:endnote w:type="continuationSeparator" w:id="0">
    <w:p w14:paraId="014565A3" w14:textId="77777777" w:rsidR="00F35726" w:rsidRDefault="00F35726"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70586"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70586" w:rsidRDefault="00170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70586"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70586" w:rsidRDefault="00170586">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39711" w14:textId="77777777" w:rsidR="00F35726" w:rsidRDefault="00F35726" w:rsidP="003E3FA5">
      <w:pPr>
        <w:spacing w:after="0" w:line="240" w:lineRule="auto"/>
      </w:pPr>
      <w:r>
        <w:separator/>
      </w:r>
    </w:p>
  </w:footnote>
  <w:footnote w:type="continuationSeparator" w:id="0">
    <w:p w14:paraId="6C4058EF" w14:textId="77777777" w:rsidR="00F35726" w:rsidRDefault="00F35726" w:rsidP="003E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5A2557B" w:rsidR="00170586" w:rsidRPr="002E015F" w:rsidRDefault="00363697" w:rsidP="0099083B">
    <w:pPr>
      <w:pStyle w:val="Header"/>
      <w:spacing w:after="240"/>
      <w:jc w:val="right"/>
      <w:rPr>
        <w:b/>
      </w:rPr>
    </w:pPr>
    <w:r w:rsidRPr="002E015F">
      <w:rPr>
        <w:b/>
      </w:rPr>
      <w:t xml:space="preserve">Docket No. </w:t>
    </w:r>
    <w:r>
      <w:rPr>
        <w:b/>
      </w:rPr>
      <w:t>5</w:t>
    </w:r>
    <w:r w:rsidR="00A17735">
      <w:rPr>
        <w:b/>
      </w:rPr>
      <w:t>5810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26E75"/>
    <w:multiLevelType w:val="hybridMultilevel"/>
    <w:tmpl w:val="BC5A49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6123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0082A"/>
    <w:rsid w:val="00016AD9"/>
    <w:rsid w:val="00042BC1"/>
    <w:rsid w:val="00050666"/>
    <w:rsid w:val="000648EC"/>
    <w:rsid w:val="00092FED"/>
    <w:rsid w:val="000B494A"/>
    <w:rsid w:val="000C551D"/>
    <w:rsid w:val="000D2D69"/>
    <w:rsid w:val="0013261C"/>
    <w:rsid w:val="00147CE5"/>
    <w:rsid w:val="00170586"/>
    <w:rsid w:val="00192905"/>
    <w:rsid w:val="001A1823"/>
    <w:rsid w:val="001A1D30"/>
    <w:rsid w:val="001A2D82"/>
    <w:rsid w:val="001B2B75"/>
    <w:rsid w:val="001E5EE9"/>
    <w:rsid w:val="002149AE"/>
    <w:rsid w:val="002208DF"/>
    <w:rsid w:val="00224315"/>
    <w:rsid w:val="002436E1"/>
    <w:rsid w:val="00256BA8"/>
    <w:rsid w:val="00263692"/>
    <w:rsid w:val="002638CD"/>
    <w:rsid w:val="00266646"/>
    <w:rsid w:val="00266EA6"/>
    <w:rsid w:val="0028100A"/>
    <w:rsid w:val="00284379"/>
    <w:rsid w:val="0029136C"/>
    <w:rsid w:val="002B396C"/>
    <w:rsid w:val="002B3FCA"/>
    <w:rsid w:val="002D6C2F"/>
    <w:rsid w:val="002D7600"/>
    <w:rsid w:val="00357020"/>
    <w:rsid w:val="00363697"/>
    <w:rsid w:val="00380754"/>
    <w:rsid w:val="003B10C2"/>
    <w:rsid w:val="003C1F2C"/>
    <w:rsid w:val="003C434B"/>
    <w:rsid w:val="003E12C7"/>
    <w:rsid w:val="003E3FA5"/>
    <w:rsid w:val="00416A8D"/>
    <w:rsid w:val="0042694E"/>
    <w:rsid w:val="00447DEA"/>
    <w:rsid w:val="004528D4"/>
    <w:rsid w:val="0046047E"/>
    <w:rsid w:val="004817C0"/>
    <w:rsid w:val="00482E56"/>
    <w:rsid w:val="004A4F73"/>
    <w:rsid w:val="004D068A"/>
    <w:rsid w:val="004D23ED"/>
    <w:rsid w:val="004E5704"/>
    <w:rsid w:val="0050759E"/>
    <w:rsid w:val="00520672"/>
    <w:rsid w:val="00521CC3"/>
    <w:rsid w:val="00521F9C"/>
    <w:rsid w:val="00553EC1"/>
    <w:rsid w:val="00556290"/>
    <w:rsid w:val="0056363C"/>
    <w:rsid w:val="00586A9F"/>
    <w:rsid w:val="005948B3"/>
    <w:rsid w:val="005B736D"/>
    <w:rsid w:val="005C4E09"/>
    <w:rsid w:val="005C50C8"/>
    <w:rsid w:val="005D15FE"/>
    <w:rsid w:val="005D219E"/>
    <w:rsid w:val="005D53F4"/>
    <w:rsid w:val="005E707D"/>
    <w:rsid w:val="00612A91"/>
    <w:rsid w:val="006218CD"/>
    <w:rsid w:val="00624666"/>
    <w:rsid w:val="00630D59"/>
    <w:rsid w:val="00635BC4"/>
    <w:rsid w:val="006420D5"/>
    <w:rsid w:val="00645905"/>
    <w:rsid w:val="00671935"/>
    <w:rsid w:val="006722C3"/>
    <w:rsid w:val="00676746"/>
    <w:rsid w:val="00677AF5"/>
    <w:rsid w:val="0069190D"/>
    <w:rsid w:val="00695153"/>
    <w:rsid w:val="006B4018"/>
    <w:rsid w:val="006B67AF"/>
    <w:rsid w:val="006B7ABD"/>
    <w:rsid w:val="006E0A72"/>
    <w:rsid w:val="006E5EA4"/>
    <w:rsid w:val="006F5466"/>
    <w:rsid w:val="00700614"/>
    <w:rsid w:val="00711E7C"/>
    <w:rsid w:val="00730477"/>
    <w:rsid w:val="00752772"/>
    <w:rsid w:val="007619CF"/>
    <w:rsid w:val="007700A2"/>
    <w:rsid w:val="0078713E"/>
    <w:rsid w:val="00787DE1"/>
    <w:rsid w:val="00795F3A"/>
    <w:rsid w:val="007B2860"/>
    <w:rsid w:val="007B2A53"/>
    <w:rsid w:val="007B5302"/>
    <w:rsid w:val="007D0A6F"/>
    <w:rsid w:val="007D71E6"/>
    <w:rsid w:val="007E2305"/>
    <w:rsid w:val="007F7915"/>
    <w:rsid w:val="00826B50"/>
    <w:rsid w:val="00837828"/>
    <w:rsid w:val="008605B5"/>
    <w:rsid w:val="008817DB"/>
    <w:rsid w:val="00891293"/>
    <w:rsid w:val="008C553B"/>
    <w:rsid w:val="008E25A1"/>
    <w:rsid w:val="008F5121"/>
    <w:rsid w:val="00926DE3"/>
    <w:rsid w:val="00934016"/>
    <w:rsid w:val="009649F1"/>
    <w:rsid w:val="009C782F"/>
    <w:rsid w:val="009D28F7"/>
    <w:rsid w:val="00A00241"/>
    <w:rsid w:val="00A17735"/>
    <w:rsid w:val="00A4537B"/>
    <w:rsid w:val="00A512B4"/>
    <w:rsid w:val="00A61F0F"/>
    <w:rsid w:val="00A74B99"/>
    <w:rsid w:val="00A977F5"/>
    <w:rsid w:val="00AC31F9"/>
    <w:rsid w:val="00AD0F6B"/>
    <w:rsid w:val="00AD7FAB"/>
    <w:rsid w:val="00AE4987"/>
    <w:rsid w:val="00B22829"/>
    <w:rsid w:val="00B37725"/>
    <w:rsid w:val="00B52332"/>
    <w:rsid w:val="00B55C3B"/>
    <w:rsid w:val="00BA05FC"/>
    <w:rsid w:val="00BA446B"/>
    <w:rsid w:val="00BB4AD7"/>
    <w:rsid w:val="00BC1754"/>
    <w:rsid w:val="00C0242A"/>
    <w:rsid w:val="00C41B26"/>
    <w:rsid w:val="00C46B3E"/>
    <w:rsid w:val="00C604FC"/>
    <w:rsid w:val="00C737FA"/>
    <w:rsid w:val="00C74679"/>
    <w:rsid w:val="00C94166"/>
    <w:rsid w:val="00CA32C1"/>
    <w:rsid w:val="00CA341D"/>
    <w:rsid w:val="00CC68C3"/>
    <w:rsid w:val="00CD4A3A"/>
    <w:rsid w:val="00CE1120"/>
    <w:rsid w:val="00D1363E"/>
    <w:rsid w:val="00D15D05"/>
    <w:rsid w:val="00D30F83"/>
    <w:rsid w:val="00D52DC0"/>
    <w:rsid w:val="00D73FFD"/>
    <w:rsid w:val="00D9105A"/>
    <w:rsid w:val="00D91CDB"/>
    <w:rsid w:val="00D95637"/>
    <w:rsid w:val="00DA57D0"/>
    <w:rsid w:val="00DD1812"/>
    <w:rsid w:val="00DF6E72"/>
    <w:rsid w:val="00E03BEA"/>
    <w:rsid w:val="00E21943"/>
    <w:rsid w:val="00E3743C"/>
    <w:rsid w:val="00E436D1"/>
    <w:rsid w:val="00E50B43"/>
    <w:rsid w:val="00E7199C"/>
    <w:rsid w:val="00E760CA"/>
    <w:rsid w:val="00EA4940"/>
    <w:rsid w:val="00EB7AD5"/>
    <w:rsid w:val="00EC5AA4"/>
    <w:rsid w:val="00ED25EC"/>
    <w:rsid w:val="00ED2896"/>
    <w:rsid w:val="00EE2085"/>
    <w:rsid w:val="00EF2CA2"/>
    <w:rsid w:val="00F049BB"/>
    <w:rsid w:val="00F06DA8"/>
    <w:rsid w:val="00F21E89"/>
    <w:rsid w:val="00F33D57"/>
    <w:rsid w:val="00F35726"/>
    <w:rsid w:val="00F555F9"/>
    <w:rsid w:val="00F65A84"/>
    <w:rsid w:val="00F77F70"/>
    <w:rsid w:val="00F81C5D"/>
    <w:rsid w:val="00F9466C"/>
    <w:rsid w:val="00FC3452"/>
    <w:rsid w:val="00FE50E1"/>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ListParagraph">
    <w:name w:val="List Paragraph"/>
    <w:basedOn w:val="Normal"/>
    <w:uiPriority w:val="34"/>
    <w:qFormat/>
    <w:rsid w:val="009C7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14AD0-FA21-46BB-96AF-954120D18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2381</Characters>
  <Application>Microsoft Office Word</Application>
  <DocSecurity>4</DocSecurity>
  <Lines>19</Lines>
  <Paragraphs>5</Paragraphs>
  <ScaleCrop>false</ScaleCrop>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2024-06-11T17:35:00Z</dcterms:created>
  <dcterms:modified xsi:type="dcterms:W3CDTF">2024-06-11T17:35:00Z</dcterms:modified>
</cp:coreProperties>
</file>